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2E" w:rsidRDefault="00CB2AD5" w:rsidP="005E1E4E">
      <w:pPr>
        <w:jc w:val="center"/>
        <w:rPr>
          <w:b/>
          <w:sz w:val="28"/>
          <w:szCs w:val="28"/>
        </w:rPr>
      </w:pPr>
      <w:r w:rsidRPr="002E342E">
        <w:rPr>
          <w:b/>
          <w:sz w:val="28"/>
          <w:szCs w:val="28"/>
        </w:rPr>
        <w:t xml:space="preserve">Сценарии развития сегмента В2С </w:t>
      </w:r>
    </w:p>
    <w:p w:rsidR="00CB2AD5" w:rsidRDefault="00CB2AD5" w:rsidP="005E1E4E">
      <w:pPr>
        <w:jc w:val="center"/>
        <w:rPr>
          <w:b/>
          <w:sz w:val="28"/>
          <w:szCs w:val="28"/>
        </w:rPr>
      </w:pPr>
      <w:r w:rsidRPr="002E342E">
        <w:rPr>
          <w:b/>
          <w:sz w:val="28"/>
          <w:szCs w:val="28"/>
        </w:rPr>
        <w:t>в рамках интеграции АО «</w:t>
      </w:r>
      <w:proofErr w:type="spellStart"/>
      <w:r w:rsidRPr="002E342E">
        <w:rPr>
          <w:b/>
          <w:sz w:val="28"/>
          <w:szCs w:val="28"/>
        </w:rPr>
        <w:t>Сибтелеком</w:t>
      </w:r>
      <w:proofErr w:type="spellEnd"/>
      <w:r w:rsidRPr="002E342E">
        <w:rPr>
          <w:b/>
          <w:sz w:val="28"/>
          <w:szCs w:val="28"/>
        </w:rPr>
        <w:t>» в ЭРТХ</w:t>
      </w:r>
    </w:p>
    <w:p w:rsidR="002E342E" w:rsidRPr="002E342E" w:rsidRDefault="002E342E" w:rsidP="005E1E4E">
      <w:pPr>
        <w:jc w:val="center"/>
        <w:rPr>
          <w:b/>
          <w:sz w:val="28"/>
          <w:szCs w:val="28"/>
        </w:rPr>
      </w:pPr>
    </w:p>
    <w:p w:rsidR="00285C91" w:rsidRPr="002E342E" w:rsidRDefault="00285C91" w:rsidP="002E342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E342E">
        <w:rPr>
          <w:b/>
          <w:sz w:val="28"/>
          <w:szCs w:val="28"/>
        </w:rPr>
        <w:t xml:space="preserve">Бренд </w:t>
      </w:r>
    </w:p>
    <w:p w:rsidR="00285C91" w:rsidRDefault="00285C91" w:rsidP="00285C91">
      <w:r>
        <w:t xml:space="preserve">В отношении сохранения или частичного сохранения бренда АО </w:t>
      </w:r>
      <w:proofErr w:type="spellStart"/>
      <w:r>
        <w:t>Сибтелеком</w:t>
      </w:r>
      <w:proofErr w:type="spellEnd"/>
      <w:r>
        <w:t xml:space="preserve"> в коммерческой деятельности на рынке В2С, очевидно, уже принято решение (замена бренда на бренд </w:t>
      </w:r>
      <w:proofErr w:type="spellStart"/>
      <w:r>
        <w:t>ДОМ.Ру</w:t>
      </w:r>
      <w:proofErr w:type="spellEnd"/>
      <w:r>
        <w:t>).</w:t>
      </w:r>
    </w:p>
    <w:p w:rsidR="00285C91" w:rsidRDefault="00285C91" w:rsidP="00285C91">
      <w:r>
        <w:t xml:space="preserve">Вместе с тем, имеет смысл разобрать и альтернативный сценарий – сохранение текущего бренда СТК на переходный период (от 1 до 2 лет) в формате </w:t>
      </w:r>
      <w:proofErr w:type="spellStart"/>
      <w:r>
        <w:t>кобрендинга</w:t>
      </w:r>
      <w:proofErr w:type="spellEnd"/>
      <w:r>
        <w:t xml:space="preserve"> либо в сочетани</w:t>
      </w:r>
      <w:r w:rsidR="00366346">
        <w:t xml:space="preserve">и с зонтичным брендом </w:t>
      </w:r>
      <w:proofErr w:type="spellStart"/>
      <w:r w:rsidR="00366346">
        <w:t>ДОМ.Ру</w:t>
      </w:r>
      <w:proofErr w:type="spellEnd"/>
      <w:r w:rsidR="00366346">
        <w:t xml:space="preserve"> (ЭР Телеком)</w:t>
      </w:r>
      <w:r w:rsidR="00651836">
        <w:t>.</w:t>
      </w:r>
      <w:r>
        <w:t xml:space="preserve">  Наша аргументация:</w:t>
      </w:r>
    </w:p>
    <w:p w:rsidR="00285C91" w:rsidRDefault="002E342E" w:rsidP="002E342E">
      <w:pPr>
        <w:pStyle w:val="a3"/>
        <w:numPr>
          <w:ilvl w:val="0"/>
          <w:numId w:val="4"/>
        </w:numPr>
      </w:pPr>
      <w:r>
        <w:t>И</w:t>
      </w:r>
      <w:r w:rsidR="00285C91">
        <w:t xml:space="preserve">сследование, которое мы проводили год назад в рамках подготовки к </w:t>
      </w:r>
      <w:proofErr w:type="spellStart"/>
      <w:r w:rsidR="00285C91">
        <w:t>ребрендингу</w:t>
      </w:r>
      <w:proofErr w:type="spellEnd"/>
      <w:r w:rsidR="00285C91">
        <w:t>, показал</w:t>
      </w:r>
      <w:r w:rsidR="00651836">
        <w:t xml:space="preserve">о, что ЦА СТК достаточно </w:t>
      </w:r>
      <w:proofErr w:type="gramStart"/>
      <w:r w:rsidR="00651836">
        <w:t xml:space="preserve">лояльна </w:t>
      </w:r>
      <w:r w:rsidR="00285C91">
        <w:t xml:space="preserve"> к</w:t>
      </w:r>
      <w:proofErr w:type="gramEnd"/>
      <w:r w:rsidR="00285C91">
        <w:t xml:space="preserve"> своему оператору, кроме того, ядро базы консервативно и опасается резких перемен. Помимо этого фактора, следует отметить, что СТК на рынке города имеет ассоциативную связь с фиксированной телефонией, данный сегмент рынка </w:t>
      </w:r>
      <w:r w:rsidR="00714092">
        <w:t xml:space="preserve">объективно </w:t>
      </w:r>
      <w:r w:rsidR="00285C91">
        <w:t>склонен к стагнации</w:t>
      </w:r>
      <w:r w:rsidR="00714092">
        <w:t xml:space="preserve">, смена бренда </w:t>
      </w:r>
      <w:r w:rsidR="00651836">
        <w:t xml:space="preserve">и перезаключение договоров </w:t>
      </w:r>
      <w:r w:rsidR="00714092">
        <w:t>может послужить дополнительным катализатором отказа от домашнего телефона СТК</w:t>
      </w:r>
      <w:r w:rsidR="00651836">
        <w:t>. Исследование прилагаем.</w:t>
      </w:r>
    </w:p>
    <w:p w:rsidR="002E342E" w:rsidRDefault="00FA19F4" w:rsidP="002E342E">
      <w:pPr>
        <w:pStyle w:val="a3"/>
      </w:pPr>
      <w:hyperlink r:id="rId5" w:history="1">
        <w:r w:rsidR="002E342E" w:rsidRPr="002E342E">
          <w:rPr>
            <w:rStyle w:val="a4"/>
          </w:rPr>
          <w:t>Тел _Опрос_Сибтел.ppt</w:t>
        </w:r>
      </w:hyperlink>
    </w:p>
    <w:p w:rsidR="002E342E" w:rsidRDefault="002E342E" w:rsidP="002E342E">
      <w:pPr>
        <w:pStyle w:val="a3"/>
      </w:pPr>
    </w:p>
    <w:p w:rsidR="00714092" w:rsidRDefault="002E342E" w:rsidP="002E342E">
      <w:pPr>
        <w:pStyle w:val="a3"/>
        <w:numPr>
          <w:ilvl w:val="0"/>
          <w:numId w:val="4"/>
        </w:numPr>
      </w:pPr>
      <w:r>
        <w:t>В</w:t>
      </w:r>
      <w:r w:rsidR="00714092">
        <w:t xml:space="preserve"> 2015 году АО ДСИ понесло существенные расходы на </w:t>
      </w:r>
      <w:proofErr w:type="spellStart"/>
      <w:r w:rsidR="00714092">
        <w:t>ребрендинг</w:t>
      </w:r>
      <w:proofErr w:type="spellEnd"/>
      <w:r w:rsidR="00714092">
        <w:t xml:space="preserve"> СТК (полная замена корпоративного сайта; ремонт офисов, в том числе капитальный ремонт офиса на ул. Пискунова; замена вывесок; изготовление корпоративной полиграфии, сувенирной продукции и т.д.). Общие расходы – порядка 1 млн. рублей, часть работ (изготовление информационных стендов совместно с компанией – застройщиком) продолжается в настоящее время</w:t>
      </w:r>
      <w:r w:rsidR="003B3194">
        <w:t xml:space="preserve">. Сохранение в том или ином формате существующего бренда позволит нам избежать </w:t>
      </w:r>
      <w:r w:rsidR="00366346">
        <w:t>дополнительных расходов в переходный период, вместе с тем, позволит ввести в обращение элементы нового бренда.</w:t>
      </w:r>
    </w:p>
    <w:p w:rsidR="002E342E" w:rsidRDefault="002E342E" w:rsidP="002E342E">
      <w:pPr>
        <w:pStyle w:val="a3"/>
      </w:pPr>
    </w:p>
    <w:p w:rsidR="00714092" w:rsidRDefault="002E342E" w:rsidP="002E342E">
      <w:pPr>
        <w:pStyle w:val="a3"/>
        <w:numPr>
          <w:ilvl w:val="0"/>
          <w:numId w:val="4"/>
        </w:numPr>
      </w:pPr>
      <w:r>
        <w:t>У</w:t>
      </w:r>
      <w:r w:rsidR="00366346">
        <w:t xml:space="preserve">читывая относительно невысокий ARPU АО СТК, можно рассмотреть и сценарий </w:t>
      </w:r>
      <w:proofErr w:type="spellStart"/>
      <w:r w:rsidR="006D072A">
        <w:t>кобрендинга</w:t>
      </w:r>
      <w:proofErr w:type="spellEnd"/>
      <w:r w:rsidR="006D072A">
        <w:t xml:space="preserve"> с сознательным сохранением </w:t>
      </w:r>
      <w:proofErr w:type="spellStart"/>
      <w:r w:rsidR="006D072A">
        <w:t>псевдоконкуренции</w:t>
      </w:r>
      <w:proofErr w:type="spellEnd"/>
      <w:r w:rsidR="006D072A">
        <w:t xml:space="preserve"> на рынке В2С, где оператору АО СТК будет отведена роль </w:t>
      </w:r>
      <w:proofErr w:type="spellStart"/>
      <w:r w:rsidR="006D072A">
        <w:t>дискаунтера</w:t>
      </w:r>
      <w:proofErr w:type="spellEnd"/>
      <w:r w:rsidR="006D072A">
        <w:t>, что позволит сохранить более высокий ARPU у других наших компаний, входящих в холдинг ЭРТХ.</w:t>
      </w:r>
    </w:p>
    <w:p w:rsidR="006D072A" w:rsidRDefault="006D072A" w:rsidP="00285C91"/>
    <w:p w:rsidR="006D072A" w:rsidRDefault="006D072A" w:rsidP="00285C91"/>
    <w:p w:rsidR="006D072A" w:rsidRDefault="006D072A" w:rsidP="00285C91"/>
    <w:p w:rsidR="006D072A" w:rsidRDefault="006D072A" w:rsidP="00285C91"/>
    <w:p w:rsidR="006D072A" w:rsidRDefault="006D072A" w:rsidP="00285C91"/>
    <w:p w:rsidR="006D072A" w:rsidRDefault="006D072A" w:rsidP="00285C91"/>
    <w:p w:rsidR="006D072A" w:rsidRDefault="006D072A" w:rsidP="00285C91"/>
    <w:p w:rsidR="006D072A" w:rsidRDefault="006D072A" w:rsidP="00285C91"/>
    <w:p w:rsidR="006D072A" w:rsidRPr="002E342E" w:rsidRDefault="006D072A" w:rsidP="002E342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2E342E">
        <w:rPr>
          <w:b/>
          <w:sz w:val="28"/>
          <w:szCs w:val="28"/>
        </w:rPr>
        <w:lastRenderedPageBreak/>
        <w:t>Биллинг</w:t>
      </w:r>
      <w:proofErr w:type="spellEnd"/>
    </w:p>
    <w:p w:rsidR="006D072A" w:rsidRDefault="006D072A" w:rsidP="00285C91">
      <w:r>
        <w:t xml:space="preserve">Существующий </w:t>
      </w:r>
      <w:proofErr w:type="spellStart"/>
      <w:r>
        <w:t>биллинг</w:t>
      </w:r>
      <w:proofErr w:type="spellEnd"/>
      <w:r>
        <w:t xml:space="preserve">, обеспечивающий тарификацию, </w:t>
      </w:r>
      <w:r w:rsidR="009A58B0">
        <w:t>аналитику</w:t>
      </w:r>
      <w:r w:rsidR="00651836">
        <w:t xml:space="preserve">, </w:t>
      </w:r>
      <w:r>
        <w:t>управление клиентами</w:t>
      </w:r>
      <w:r w:rsidR="00651836">
        <w:t xml:space="preserve">, сервисом, </w:t>
      </w:r>
      <w:proofErr w:type="gramStart"/>
      <w:r w:rsidR="00651836">
        <w:t xml:space="preserve">доступом </w:t>
      </w:r>
      <w:r>
        <w:t xml:space="preserve"> для</w:t>
      </w:r>
      <w:proofErr w:type="gramEnd"/>
      <w:r>
        <w:t xml:space="preserve"> клиентов АО СТК В2С, очень сильно устарел, и не устраивает никого – ни абонентов, ни нас как оператора. Вариант сохранения текущего </w:t>
      </w:r>
      <w:proofErr w:type="spellStart"/>
      <w:r>
        <w:t>биллинга</w:t>
      </w:r>
      <w:proofErr w:type="spellEnd"/>
      <w:r>
        <w:t xml:space="preserve"> нами не рассматривается в принципе. Новый </w:t>
      </w:r>
      <w:proofErr w:type="spellStart"/>
      <w:r>
        <w:t>биллинг</w:t>
      </w:r>
      <w:proofErr w:type="spellEnd"/>
      <w:r>
        <w:t xml:space="preserve"> позволит нам поднять выручку от текущих клиентов голосовой телефонии</w:t>
      </w:r>
      <w:r w:rsidR="00651836">
        <w:t xml:space="preserve"> и ШПД</w:t>
      </w:r>
      <w:r>
        <w:t xml:space="preserve"> (например, сегодня мы не можем реализовать одновременное использование нескольких политик тарификации абонентов по МГ/МН; не можем использовать принципы квотирования трафика ШПД по аналогии с линейкой ПРО100 АО ДСИ, что позволило бы нам продавать максимальные 100 Мбит/сек клиентам с разными уровнями </w:t>
      </w:r>
      <w:proofErr w:type="gramStart"/>
      <w:r>
        <w:t>дохода,  и</w:t>
      </w:r>
      <w:proofErr w:type="gramEnd"/>
      <w:r>
        <w:t xml:space="preserve"> т.д.) </w:t>
      </w:r>
    </w:p>
    <w:p w:rsidR="006D072A" w:rsidRDefault="006D072A" w:rsidP="00285C91">
      <w:r>
        <w:t>Вариантов замены мы видим два.</w:t>
      </w:r>
    </w:p>
    <w:p w:rsidR="006D072A" w:rsidRDefault="006D072A" w:rsidP="006D072A">
      <w:pPr>
        <w:pStyle w:val="a3"/>
        <w:numPr>
          <w:ilvl w:val="0"/>
          <w:numId w:val="1"/>
        </w:numPr>
      </w:pPr>
      <w:r>
        <w:t xml:space="preserve">Наиболее правильный вариант – перенос текущего </w:t>
      </w:r>
      <w:proofErr w:type="spellStart"/>
      <w:r>
        <w:t>биллинга</w:t>
      </w:r>
      <w:proofErr w:type="spellEnd"/>
      <w:r>
        <w:t xml:space="preserve"> СТК для физлиц сразу в новый </w:t>
      </w:r>
      <w:proofErr w:type="spellStart"/>
      <w:r>
        <w:t>биллинг</w:t>
      </w:r>
      <w:proofErr w:type="spellEnd"/>
      <w:r>
        <w:t xml:space="preserve"> ЭРТХ</w:t>
      </w:r>
      <w:r w:rsidR="009A58B0">
        <w:t xml:space="preserve"> (возможна агентская схема)</w:t>
      </w:r>
      <w:r>
        <w:t xml:space="preserve">. Минусы этого варианта – сроки </w:t>
      </w:r>
      <w:r w:rsidR="00651836">
        <w:t xml:space="preserve">(не ранее </w:t>
      </w:r>
      <w:r w:rsidR="00651836" w:rsidRPr="00651836">
        <w:t>3</w:t>
      </w:r>
      <w:r>
        <w:t xml:space="preserve"> квартала 2016 года). Если более ранний перенос возможен, иные варианты можно не рассматривать.</w:t>
      </w:r>
      <w:r w:rsidR="00651836">
        <w:t xml:space="preserve"> Схему прилагаем.</w:t>
      </w:r>
      <w:r w:rsidR="002E342E">
        <w:t xml:space="preserve"> </w:t>
      </w:r>
      <w:hyperlink r:id="rId6" w:history="1">
        <w:r w:rsidR="002E342E" w:rsidRPr="002E342E">
          <w:rPr>
            <w:rStyle w:val="a4"/>
          </w:rPr>
          <w:t>Billing-mind-RTEL.PNG</w:t>
        </w:r>
      </w:hyperlink>
    </w:p>
    <w:p w:rsidR="006D072A" w:rsidRDefault="006D072A" w:rsidP="006D072A">
      <w:pPr>
        <w:pStyle w:val="a3"/>
        <w:numPr>
          <w:ilvl w:val="0"/>
          <w:numId w:val="1"/>
        </w:numPr>
      </w:pPr>
      <w:r>
        <w:t xml:space="preserve">Если же сроки переноса могут быть более отдаленными, можно рассмотреть перенос </w:t>
      </w:r>
      <w:proofErr w:type="spellStart"/>
      <w:r>
        <w:t>биллинга</w:t>
      </w:r>
      <w:proofErr w:type="spellEnd"/>
      <w:r>
        <w:t xml:space="preserve"> СТК</w:t>
      </w:r>
      <w:r w:rsidR="00651836">
        <w:t xml:space="preserve"> на первом </w:t>
      </w:r>
      <w:proofErr w:type="gramStart"/>
      <w:r w:rsidR="00651836">
        <w:t xml:space="preserve">этапе </w:t>
      </w:r>
      <w:r>
        <w:t xml:space="preserve"> в</w:t>
      </w:r>
      <w:proofErr w:type="gramEnd"/>
      <w:r>
        <w:t xml:space="preserve"> BG-</w:t>
      </w:r>
      <w:proofErr w:type="spellStart"/>
      <w:r w:rsidR="00651836">
        <w:t>биллинг</w:t>
      </w:r>
      <w:proofErr w:type="spellEnd"/>
      <w:r w:rsidR="00651836">
        <w:t>, который сегодня используется АО ДСИ для  абонентов – юр.лиц, и уже последующий перенос всех абонентов BG-</w:t>
      </w:r>
      <w:proofErr w:type="spellStart"/>
      <w:r w:rsidR="00651836">
        <w:t>биллинга</w:t>
      </w:r>
      <w:proofErr w:type="spellEnd"/>
      <w:r w:rsidR="00651836">
        <w:t xml:space="preserve"> в общий </w:t>
      </w:r>
      <w:proofErr w:type="spellStart"/>
      <w:r w:rsidR="00651836">
        <w:t>биллинг</w:t>
      </w:r>
      <w:proofErr w:type="spellEnd"/>
      <w:r w:rsidR="00651836">
        <w:t xml:space="preserve"> ЭРТХ. </w:t>
      </w:r>
    </w:p>
    <w:p w:rsidR="005F500A" w:rsidRPr="002E342E" w:rsidRDefault="005F500A" w:rsidP="00285C91">
      <w:pPr>
        <w:rPr>
          <w:b/>
          <w:sz w:val="24"/>
          <w:szCs w:val="24"/>
        </w:rPr>
      </w:pPr>
      <w:r w:rsidRPr="002E342E">
        <w:rPr>
          <w:b/>
          <w:sz w:val="24"/>
          <w:szCs w:val="24"/>
          <w:lang w:val="en-US"/>
        </w:rPr>
        <w:t>ADSL</w:t>
      </w:r>
    </w:p>
    <w:p w:rsidR="005F500A" w:rsidRDefault="005F500A" w:rsidP="00285C91">
      <w:r>
        <w:t xml:space="preserve">В нашем понимании ADSL не является пассивом, мешающим развитию компании и не вписывающимся в процесс интеграции. По большому счету, инвестиции в построение сети были сделаны в прошлые периоды, в настоящее время сеть требует </w:t>
      </w:r>
      <w:r w:rsidR="00F96AB8">
        <w:t xml:space="preserve">только </w:t>
      </w:r>
      <w:r>
        <w:t xml:space="preserve">затрат на поддержку, обслуживание, ремонт и пропуск трафика. </w:t>
      </w:r>
    </w:p>
    <w:p w:rsidR="005F500A" w:rsidRDefault="005F500A" w:rsidP="00285C91">
      <w:r>
        <w:t>Ценности имеющейся сети ADSL:</w:t>
      </w:r>
    </w:p>
    <w:p w:rsidR="005F500A" w:rsidRPr="005F500A" w:rsidRDefault="005F500A" w:rsidP="005F500A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Фиксированная</w:t>
      </w:r>
      <w:proofErr w:type="spellEnd"/>
      <w:r>
        <w:rPr>
          <w:lang w:val="en-US"/>
        </w:rPr>
        <w:t xml:space="preserve"> </w:t>
      </w:r>
      <w:r>
        <w:t>телефония (порядка 30 000 номеров)</w:t>
      </w:r>
    </w:p>
    <w:p w:rsidR="005F500A" w:rsidRPr="005F500A" w:rsidRDefault="005F500A" w:rsidP="005F500A">
      <w:pPr>
        <w:pStyle w:val="a3"/>
        <w:numPr>
          <w:ilvl w:val="0"/>
          <w:numId w:val="2"/>
        </w:numPr>
      </w:pPr>
      <w:r>
        <w:t>Монопольное присутствие в значительной части зоны покрытия</w:t>
      </w:r>
    </w:p>
    <w:p w:rsidR="005F500A" w:rsidRPr="007C15A0" w:rsidRDefault="005F500A" w:rsidP="005F500A">
      <w:pPr>
        <w:pStyle w:val="a3"/>
        <w:numPr>
          <w:ilvl w:val="0"/>
          <w:numId w:val="2"/>
        </w:numPr>
      </w:pPr>
      <w:r>
        <w:t>Приемлемое качество предоставляемых услуг, с учетом ограничений стандарта</w:t>
      </w:r>
    </w:p>
    <w:p w:rsidR="007C15A0" w:rsidRDefault="007C15A0" w:rsidP="005F500A">
      <w:pPr>
        <w:pStyle w:val="a3"/>
        <w:numPr>
          <w:ilvl w:val="0"/>
          <w:numId w:val="2"/>
        </w:numPr>
      </w:pPr>
      <w:r>
        <w:rPr>
          <w:lang w:val="en-US"/>
        </w:rPr>
        <w:t>C</w:t>
      </w:r>
      <w:proofErr w:type="spellStart"/>
      <w:r>
        <w:t>игнализация</w:t>
      </w:r>
      <w:proofErr w:type="spellEnd"/>
      <w:r>
        <w:t xml:space="preserve"> в квартирах</w:t>
      </w:r>
    </w:p>
    <w:p w:rsidR="005F500A" w:rsidRDefault="005F500A" w:rsidP="005F500A">
      <w:r>
        <w:t>Фиксированная телефонная связь</w:t>
      </w:r>
      <w:r w:rsidR="0088447D">
        <w:t xml:space="preserve"> АО СТК</w:t>
      </w:r>
      <w:r>
        <w:t xml:space="preserve">, хоть в настоящее время и </w:t>
      </w:r>
      <w:proofErr w:type="spellStart"/>
      <w:r>
        <w:t>стагнирует</w:t>
      </w:r>
      <w:proofErr w:type="spellEnd"/>
      <w:r>
        <w:t xml:space="preserve"> с небольшим </w:t>
      </w:r>
      <w:r w:rsidR="0088447D">
        <w:t xml:space="preserve">сокращением абонентской базы и выручки г/г, близка к стабилизации и даже имеет некоторый потенциал к росту начислений, который возможно реализовать при замене </w:t>
      </w:r>
      <w:proofErr w:type="spellStart"/>
      <w:r w:rsidR="0088447D">
        <w:t>биллинга</w:t>
      </w:r>
      <w:proofErr w:type="spellEnd"/>
      <w:r w:rsidR="0088447D">
        <w:t xml:space="preserve">. В более продвинутом </w:t>
      </w:r>
      <w:proofErr w:type="spellStart"/>
      <w:r w:rsidR="0088447D">
        <w:t>биллинге</w:t>
      </w:r>
      <w:proofErr w:type="spellEnd"/>
      <w:r w:rsidR="0088447D">
        <w:t xml:space="preserve"> будет возможно создавать мотивирующие услуги для роста начислений по МГ и МН, прежде всего. Также важным фактором ценности сети фиксированной связи являются возможности по </w:t>
      </w:r>
      <w:proofErr w:type="spellStart"/>
      <w:r w:rsidR="0088447D">
        <w:t>терминации</w:t>
      </w:r>
      <w:proofErr w:type="spellEnd"/>
      <w:r w:rsidR="0088447D">
        <w:t xml:space="preserve"> трафика мобильных операторов. При очень высоком уровне конкуренции на рынке мобильной связи стоимость исходящего звонка для абонентов ОПСС стремится к 20 коп/мин</w:t>
      </w:r>
      <w:r w:rsidR="008B7E24">
        <w:t xml:space="preserve">, </w:t>
      </w:r>
      <w:r w:rsidR="00F96AB8">
        <w:t xml:space="preserve">а </w:t>
      </w:r>
      <w:r w:rsidR="008B7E24">
        <w:t xml:space="preserve">пакетированные тарифные планы, как правило, показывают утилизацию пакетов менее 100%. Упрощенно говоря, есть излишек </w:t>
      </w:r>
      <w:proofErr w:type="gramStart"/>
      <w:r w:rsidR="008B7E24">
        <w:t>мобильного  трафика</w:t>
      </w:r>
      <w:proofErr w:type="gramEnd"/>
      <w:r w:rsidR="008B7E24">
        <w:t>, который может принять на себя наша сеть фиксированной телефонной связи, если будет генерировать хотя бы минимальный трафик «наружу» и находиться в активном состоянии. Анализ нашего сальдо по приземлению показывает правоту данной точки зрения – мы наблюдаем рост входящего трафика и рост положительного сальдо.</w:t>
      </w:r>
    </w:p>
    <w:p w:rsidR="002E342E" w:rsidRDefault="002E342E" w:rsidP="005F500A"/>
    <w:tbl>
      <w:tblPr>
        <w:tblW w:w="5108" w:type="dxa"/>
        <w:tblInd w:w="103" w:type="dxa"/>
        <w:tblLook w:val="04A0" w:firstRow="1" w:lastRow="0" w:firstColumn="1" w:lastColumn="0" w:noHBand="0" w:noVBand="1"/>
      </w:tblPr>
      <w:tblGrid>
        <w:gridCol w:w="1684"/>
        <w:gridCol w:w="1582"/>
        <w:gridCol w:w="1842"/>
      </w:tblGrid>
      <w:tr w:rsidR="002E342E" w:rsidRPr="002E342E" w:rsidTr="002E342E">
        <w:trPr>
          <w:trHeight w:val="29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Руб. без НДС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Затраты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янв.15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1 836 394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921 236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фев.15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1 789 126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988 836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мар.15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1 946 686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1 050 015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апр.15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1 879 080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1 094 071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май.15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1 823 821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1 028 137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июн.15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1 892 613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1 031 596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июл.15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1 935 739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1 078 045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авг.15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1 927 336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910 333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сен.15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1 970 610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929 817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окт.15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2 025 081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879 919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ноя.15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1 987 868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772 826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дек.15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2 123 267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877 911</w:t>
            </w:r>
          </w:p>
        </w:tc>
      </w:tr>
      <w:tr w:rsidR="002E342E" w:rsidRPr="002E342E" w:rsidTr="002E342E">
        <w:trPr>
          <w:trHeight w:val="2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янв.16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1 861 387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E" w:rsidRPr="002E342E" w:rsidRDefault="002E342E" w:rsidP="002E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42E">
              <w:rPr>
                <w:rFonts w:ascii="Calibri" w:eastAsia="Times New Roman" w:hAnsi="Calibri" w:cs="Times New Roman"/>
                <w:color w:val="000000"/>
                <w:lang w:eastAsia="ru-RU"/>
              </w:rPr>
              <w:t>763 604</w:t>
            </w:r>
          </w:p>
        </w:tc>
      </w:tr>
    </w:tbl>
    <w:p w:rsidR="002E342E" w:rsidRDefault="002E342E" w:rsidP="005F500A"/>
    <w:p w:rsidR="00F96AB8" w:rsidRDefault="00F96AB8" w:rsidP="005F500A">
      <w:r>
        <w:t xml:space="preserve">Также, учитывая фактор монопольного присутствия в части старого жилого фонда, наш сценарий развития сети ADSL выглядит так: заводим в </w:t>
      </w:r>
      <w:proofErr w:type="spellStart"/>
      <w:r>
        <w:t>биллинг</w:t>
      </w:r>
      <w:proofErr w:type="spellEnd"/>
      <w:r>
        <w:t xml:space="preserve"> ЭРТХ, не инвестируем в развитие, удерживаем абонентскую базу со стремлением к росту начислений, оптимизируем затраты на содержание сети.</w:t>
      </w:r>
    </w:p>
    <w:p w:rsidR="00F96AB8" w:rsidRDefault="00F96AB8" w:rsidP="005F500A">
      <w:r>
        <w:t xml:space="preserve">Телефонную сеть в этом сценарии логично оставить в АО СТК, ЭРТХ будет выступать агентом для </w:t>
      </w:r>
      <w:proofErr w:type="spellStart"/>
      <w:r>
        <w:t>биллингования</w:t>
      </w:r>
      <w:proofErr w:type="spellEnd"/>
      <w:r>
        <w:t>.</w:t>
      </w:r>
    </w:p>
    <w:p w:rsidR="001F4324" w:rsidRPr="002E342E" w:rsidRDefault="001F4324" w:rsidP="005F500A">
      <w:pPr>
        <w:rPr>
          <w:b/>
          <w:sz w:val="24"/>
          <w:szCs w:val="24"/>
        </w:rPr>
      </w:pPr>
      <w:r w:rsidRPr="002E342E">
        <w:rPr>
          <w:b/>
          <w:sz w:val="24"/>
          <w:szCs w:val="24"/>
        </w:rPr>
        <w:t>КТВ</w:t>
      </w:r>
    </w:p>
    <w:p w:rsidR="001F4324" w:rsidRPr="0038298C" w:rsidRDefault="00B6524E" w:rsidP="005F500A">
      <w:r>
        <w:t>Считаем, что сеть КТВ СТК нужно развивать дальше, но полностью заменить контент. Мы хотим</w:t>
      </w:r>
      <w:r w:rsidR="0038298C">
        <w:t xml:space="preserve"> перенять модель </w:t>
      </w:r>
      <w:proofErr w:type="spellStart"/>
      <w:proofErr w:type="gramStart"/>
      <w:r w:rsidR="0038298C">
        <w:t>Дм.ру</w:t>
      </w:r>
      <w:proofErr w:type="spellEnd"/>
      <w:proofErr w:type="gramEnd"/>
      <w:r w:rsidR="0038298C">
        <w:t>, т.е.</w:t>
      </w:r>
      <w:r>
        <w:t xml:space="preserve"> добавить больше </w:t>
      </w:r>
      <w:r>
        <w:rPr>
          <w:lang w:val="en-US"/>
        </w:rPr>
        <w:t>HD</w:t>
      </w:r>
      <w:r w:rsidRPr="00B6524E">
        <w:t xml:space="preserve"> </w:t>
      </w:r>
      <w:r>
        <w:t xml:space="preserve">каналов, больше дополнительных услуг </w:t>
      </w:r>
      <w:r>
        <w:t>(</w:t>
      </w:r>
      <w:proofErr w:type="spellStart"/>
      <w:r>
        <w:t>мультирум</w:t>
      </w:r>
      <w:proofErr w:type="spellEnd"/>
      <w:r>
        <w:t>, родительский контроль)</w:t>
      </w:r>
      <w:r>
        <w:t>, которые увеличивают ценность услуги для абонентов. Нужн</w:t>
      </w:r>
      <w:r w:rsidR="0038298C">
        <w:t>а</w:t>
      </w:r>
      <w:r>
        <w:t xml:space="preserve"> возможность </w:t>
      </w:r>
      <w:r w:rsidR="0038298C">
        <w:t>разбить ТВ</w:t>
      </w:r>
      <w:r>
        <w:t xml:space="preserve"> каналы</w:t>
      </w:r>
      <w:r w:rsidR="0038298C">
        <w:t xml:space="preserve"> по пакетам и продавать пакеты частями, чтобы величать средний чек абонента</w:t>
      </w:r>
      <w:proofErr w:type="gramStart"/>
      <w:r w:rsidR="0038298C">
        <w:t>.</w:t>
      </w:r>
      <w:proofErr w:type="gramEnd"/>
      <w:r>
        <w:t xml:space="preserve"> </w:t>
      </w:r>
      <w:r w:rsidR="0038298C">
        <w:t xml:space="preserve">Нужна возможность отключать абонентов КТВ и </w:t>
      </w:r>
      <w:r w:rsidR="0038298C">
        <w:rPr>
          <w:lang w:val="en-US"/>
        </w:rPr>
        <w:t>IP</w:t>
      </w:r>
      <w:r w:rsidR="0038298C" w:rsidRPr="0038298C">
        <w:t xml:space="preserve"> </w:t>
      </w:r>
      <w:r w:rsidR="0038298C">
        <w:rPr>
          <w:lang w:val="en-US"/>
        </w:rPr>
        <w:t>TV</w:t>
      </w:r>
      <w:r w:rsidR="0038298C" w:rsidRPr="0038298C">
        <w:t xml:space="preserve"> </w:t>
      </w:r>
      <w:r w:rsidR="0038298C">
        <w:t>при неоплате</w:t>
      </w:r>
      <w:r w:rsidR="0038298C" w:rsidRPr="0038298C">
        <w:t xml:space="preserve">. </w:t>
      </w:r>
    </w:p>
    <w:p w:rsidR="001F4324" w:rsidRPr="002E342E" w:rsidRDefault="001F4324" w:rsidP="005F500A">
      <w:pPr>
        <w:rPr>
          <w:b/>
          <w:sz w:val="24"/>
          <w:szCs w:val="24"/>
        </w:rPr>
      </w:pPr>
      <w:r w:rsidRPr="002E342E">
        <w:rPr>
          <w:b/>
          <w:sz w:val="24"/>
          <w:szCs w:val="24"/>
          <w:lang w:val="en-US"/>
        </w:rPr>
        <w:t>Wi</w:t>
      </w:r>
      <w:r w:rsidRPr="002E342E">
        <w:rPr>
          <w:b/>
          <w:sz w:val="24"/>
          <w:szCs w:val="24"/>
        </w:rPr>
        <w:t>-</w:t>
      </w:r>
      <w:r w:rsidRPr="002E342E">
        <w:rPr>
          <w:b/>
          <w:sz w:val="24"/>
          <w:szCs w:val="24"/>
          <w:lang w:val="en-US"/>
        </w:rPr>
        <w:t>Fi</w:t>
      </w:r>
      <w:r w:rsidRPr="002E342E">
        <w:rPr>
          <w:b/>
          <w:sz w:val="24"/>
          <w:szCs w:val="24"/>
        </w:rPr>
        <w:t xml:space="preserve"> </w:t>
      </w:r>
      <w:r w:rsidRPr="002E342E">
        <w:rPr>
          <w:b/>
          <w:sz w:val="24"/>
          <w:szCs w:val="24"/>
          <w:lang w:val="en-US"/>
        </w:rPr>
        <w:t>outdoor</w:t>
      </w:r>
    </w:p>
    <w:p w:rsidR="001F4324" w:rsidRPr="009A58B0" w:rsidRDefault="001F4324" w:rsidP="005F500A">
      <w:r>
        <w:t xml:space="preserve">В Иркутске и Иркутской области достаточно актуален фактор малоэтажной застройки, причем </w:t>
      </w:r>
      <w:r w:rsidR="0091293E">
        <w:t xml:space="preserve">не обязательно премиального сегмента. </w:t>
      </w:r>
      <w:r w:rsidR="00E34FBC">
        <w:t xml:space="preserve"> </w:t>
      </w:r>
      <w:r w:rsidR="0091293E">
        <w:t>Значительные расстояния делают нерентабельным либо дорогостоящим для абонента построение сети FTTH</w:t>
      </w:r>
      <w:r w:rsidR="0091293E" w:rsidRPr="0091293E">
        <w:t xml:space="preserve"> </w:t>
      </w:r>
      <w:r w:rsidR="00F327C0" w:rsidRPr="00F327C0">
        <w:t>или х</w:t>
      </w:r>
      <w:r w:rsidR="0091293E">
        <w:rPr>
          <w:lang w:val="en-US"/>
        </w:rPr>
        <w:t>PON</w:t>
      </w:r>
      <w:r w:rsidR="00F327C0">
        <w:t xml:space="preserve">, соответственно, есть небольшой, но вполне релевантный сегмент клиентов технологии </w:t>
      </w:r>
      <w:r w:rsidR="00F327C0">
        <w:rPr>
          <w:lang w:val="en-US"/>
        </w:rPr>
        <w:t>Wi</w:t>
      </w:r>
      <w:r w:rsidR="00F327C0" w:rsidRPr="00F327C0">
        <w:t>-</w:t>
      </w:r>
      <w:proofErr w:type="gramStart"/>
      <w:r w:rsidR="00F327C0">
        <w:rPr>
          <w:lang w:val="en-US"/>
        </w:rPr>
        <w:t>Fi</w:t>
      </w:r>
      <w:r w:rsidR="00F327C0" w:rsidRPr="00F327C0">
        <w:t xml:space="preserve"> </w:t>
      </w:r>
      <w:r w:rsidR="009A58B0">
        <w:t xml:space="preserve"> </w:t>
      </w:r>
      <w:proofErr w:type="spellStart"/>
      <w:r w:rsidR="009A58B0">
        <w:t>outdoor</w:t>
      </w:r>
      <w:proofErr w:type="spellEnd"/>
      <w:proofErr w:type="gramEnd"/>
      <w:r w:rsidR="00F327C0" w:rsidRPr="00F327C0">
        <w:t>.</w:t>
      </w:r>
      <w:r w:rsidR="00E34FBC">
        <w:t xml:space="preserve"> В Иркутске и области </w:t>
      </w:r>
      <w:proofErr w:type="gramStart"/>
      <w:r w:rsidR="00E34FBC">
        <w:t>данные  услуги</w:t>
      </w:r>
      <w:proofErr w:type="gramEnd"/>
      <w:r w:rsidR="00E34FBC">
        <w:t xml:space="preserve"> оказывают АО СТК, АО </w:t>
      </w:r>
      <w:proofErr w:type="spellStart"/>
      <w:r w:rsidR="00E34FBC">
        <w:t>ИркНэт</w:t>
      </w:r>
      <w:proofErr w:type="spellEnd"/>
      <w:r w:rsidR="00E34FBC">
        <w:t>, Теле2 (сеть Tele2Air).  Мы видим п</w:t>
      </w:r>
      <w:r w:rsidR="009A58B0">
        <w:t xml:space="preserve">отенциал роста данного сегмента </w:t>
      </w:r>
      <w:r w:rsidR="00E34FBC">
        <w:t xml:space="preserve"> при объединении возможностей сетей </w:t>
      </w:r>
      <w:proofErr w:type="spellStart"/>
      <w:r w:rsidR="00E34FBC">
        <w:t>ИркНэт</w:t>
      </w:r>
      <w:proofErr w:type="spellEnd"/>
      <w:r w:rsidR="00E34FBC">
        <w:t xml:space="preserve"> и СТК, увеличении объемов закупки антенного клиентского </w:t>
      </w:r>
      <w:r w:rsidR="009A58B0">
        <w:t xml:space="preserve">оборудования с целью снижения его стоимости, оптимизации планирования и обслуживания сетей и развития (замены) </w:t>
      </w:r>
      <w:proofErr w:type="spellStart"/>
      <w:r w:rsidR="009A58B0">
        <w:t>биллинга</w:t>
      </w:r>
      <w:proofErr w:type="spellEnd"/>
      <w:r w:rsidR="009A58B0">
        <w:t>.</w:t>
      </w:r>
      <w:r w:rsidR="009A58B0" w:rsidRPr="009A58B0">
        <w:t xml:space="preserve"> </w:t>
      </w:r>
    </w:p>
    <w:p w:rsidR="0038298C" w:rsidRPr="0038298C" w:rsidRDefault="0038298C" w:rsidP="0038298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TDM</w:t>
      </w:r>
      <w:r w:rsidRPr="001A5D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(классическая) телефония</w:t>
      </w:r>
    </w:p>
    <w:p w:rsidR="0038298C" w:rsidRPr="001A5D8F" w:rsidRDefault="0038298C" w:rsidP="0038298C">
      <w:r>
        <w:t>СТК</w:t>
      </w:r>
      <w:r w:rsidR="001A5D8F">
        <w:t xml:space="preserve"> в первую очередь</w:t>
      </w:r>
      <w:r>
        <w:t xml:space="preserve"> </w:t>
      </w:r>
      <w:r w:rsidR="001A5D8F">
        <w:t>ассоциируется с классической телефонией. Считаем, что ее нужно стараться сохранит текущих абонентов и оптимизировать затраты на содержание сети, чтобы затраты на содержание сети падали быстрее, чем доходы. Потенциала для развития классической телефонии мы не видим.</w:t>
      </w:r>
    </w:p>
    <w:p w:rsidR="001A5D8F" w:rsidRPr="0038298C" w:rsidRDefault="001A5D8F" w:rsidP="001A5D8F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VoIP</w:t>
      </w:r>
      <w:r>
        <w:rPr>
          <w:b/>
          <w:sz w:val="24"/>
          <w:szCs w:val="24"/>
        </w:rPr>
        <w:t xml:space="preserve"> телефония</w:t>
      </w:r>
    </w:p>
    <w:p w:rsidR="001A5D8F" w:rsidRPr="00151401" w:rsidRDefault="00FA19F4" w:rsidP="001A5D8F">
      <w:r>
        <w:lastRenderedPageBreak/>
        <w:t xml:space="preserve">Видим потенциал в развитии </w:t>
      </w:r>
      <w:r>
        <w:rPr>
          <w:lang w:val="en-US"/>
        </w:rPr>
        <w:t>VoIP</w:t>
      </w:r>
      <w:r w:rsidRPr="00FA19F4">
        <w:t xml:space="preserve"> </w:t>
      </w:r>
      <w:r>
        <w:t>телефонии в новостройках. Это сокращает затраты на содержание сети, а также дает возможность абонентам самостоятельно управлять сервисами через веб-интерфейс (ставить переадресации, режим не беспокоить)</w:t>
      </w:r>
      <w:r w:rsidR="00151401">
        <w:t xml:space="preserve">. </w:t>
      </w:r>
      <w:r>
        <w:t xml:space="preserve">У абонентов СТК есть интерес к подключению телефонии через интернет через </w:t>
      </w:r>
      <w:r w:rsidR="00151401">
        <w:rPr>
          <w:lang w:val="en-US"/>
        </w:rPr>
        <w:t>Sip</w:t>
      </w:r>
      <w:r w:rsidR="00151401" w:rsidRPr="00FA19F4">
        <w:t>-</w:t>
      </w:r>
      <w:r w:rsidR="00151401">
        <w:t>клие</w:t>
      </w:r>
      <w:r>
        <w:t>нтов на телефонах. Это дает возможность звонить в Иркутск по местным тарифам, находясь в командировке или на отдыхе.</w:t>
      </w:r>
    </w:p>
    <w:p w:rsidR="00E34FBC" w:rsidRPr="00E34FBC" w:rsidRDefault="00E34FBC" w:rsidP="005F500A">
      <w:bookmarkStart w:id="0" w:name="_GoBack"/>
      <w:bookmarkEnd w:id="0"/>
    </w:p>
    <w:sectPr w:rsidR="00E34FBC" w:rsidRPr="00E34FBC" w:rsidSect="003769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32"/>
    <w:multiLevelType w:val="hybridMultilevel"/>
    <w:tmpl w:val="FE2A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5393"/>
    <w:multiLevelType w:val="hybridMultilevel"/>
    <w:tmpl w:val="2058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034"/>
    <w:multiLevelType w:val="hybridMultilevel"/>
    <w:tmpl w:val="EE9E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4959"/>
    <w:multiLevelType w:val="hybridMultilevel"/>
    <w:tmpl w:val="BE9010E2"/>
    <w:lvl w:ilvl="0" w:tplc="DB525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F8"/>
    <w:rsid w:val="00151401"/>
    <w:rsid w:val="001675E8"/>
    <w:rsid w:val="001A5D8F"/>
    <w:rsid w:val="001F4324"/>
    <w:rsid w:val="00203227"/>
    <w:rsid w:val="00285C91"/>
    <w:rsid w:val="002E342E"/>
    <w:rsid w:val="00366346"/>
    <w:rsid w:val="003769D7"/>
    <w:rsid w:val="0038298C"/>
    <w:rsid w:val="003B3194"/>
    <w:rsid w:val="0040015B"/>
    <w:rsid w:val="004D186B"/>
    <w:rsid w:val="00563027"/>
    <w:rsid w:val="005E1E4E"/>
    <w:rsid w:val="005F500A"/>
    <w:rsid w:val="006464CE"/>
    <w:rsid w:val="00651836"/>
    <w:rsid w:val="006D072A"/>
    <w:rsid w:val="00714092"/>
    <w:rsid w:val="007C15A0"/>
    <w:rsid w:val="00882236"/>
    <w:rsid w:val="0088447D"/>
    <w:rsid w:val="008B7E24"/>
    <w:rsid w:val="0091293E"/>
    <w:rsid w:val="009A58B0"/>
    <w:rsid w:val="00B6524E"/>
    <w:rsid w:val="00BF408A"/>
    <w:rsid w:val="00C41604"/>
    <w:rsid w:val="00CB2AD5"/>
    <w:rsid w:val="00CF194A"/>
    <w:rsid w:val="00E25E46"/>
    <w:rsid w:val="00E34FBC"/>
    <w:rsid w:val="00E430F8"/>
    <w:rsid w:val="00E70320"/>
    <w:rsid w:val="00F327C0"/>
    <w:rsid w:val="00F96AB8"/>
    <w:rsid w:val="00FA19F4"/>
    <w:rsid w:val="00F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717F"/>
  <w15:docId w15:val="{F137AB01-0A8C-4B6B-824A-49C02A1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42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3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illing-mind-RTEL.PNG" TargetMode="External"/><Relationship Id="rId5" Type="http://schemas.openxmlformats.org/officeDocument/2006/relationships/hyperlink" Target="&#1058;&#1077;&#1083;%20_&#1054;&#1087;&#1088;&#1086;&#1089;_&#1057;&#1080;&#1073;&#1090;&#1077;&#1083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p.anton</dc:creator>
  <cp:lastModifiedBy>Вахрушева Татьяна Анатольевна</cp:lastModifiedBy>
  <cp:revision>5</cp:revision>
  <dcterms:created xsi:type="dcterms:W3CDTF">2016-03-18T06:10:00Z</dcterms:created>
  <dcterms:modified xsi:type="dcterms:W3CDTF">2016-03-18T07:45:00Z</dcterms:modified>
</cp:coreProperties>
</file>